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7496A" w14:textId="708982D3" w:rsidR="00E53541" w:rsidRPr="00B55935" w:rsidRDefault="00E53541" w:rsidP="00E53541">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#92</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47648B">
        <w:rPr>
          <w:rFonts w:ascii="Calibri" w:eastAsia="新細明體" w:hAnsi="Calibri" w:cs="Arial"/>
          <w:noProof w:val="0"/>
          <w:sz w:val="24"/>
          <w:szCs w:val="24"/>
          <w:lang w:eastAsia="ja-JP"/>
        </w:rPr>
        <w:t>8185</w:t>
      </w:r>
    </w:p>
    <w:p w14:paraId="66F85B1F" w14:textId="77777777" w:rsidR="00E53541" w:rsidRPr="00FE72F2" w:rsidRDefault="00E53541" w:rsidP="00E53541">
      <w:pPr>
        <w:tabs>
          <w:tab w:val="left" w:pos="1985"/>
        </w:tabs>
        <w:jc w:val="both"/>
        <w:rPr>
          <w:rFonts w:ascii="Calibri" w:eastAsia="新細明體" w:hAnsi="Calibri"/>
          <w:sz w:val="24"/>
        </w:rPr>
      </w:pPr>
      <w:r w:rsidRPr="007A3942">
        <w:rPr>
          <w:rFonts w:ascii="Calibri" w:eastAsia="新細明體" w:hAnsi="Calibri" w:cs="Arial"/>
          <w:b/>
          <w:sz w:val="24"/>
          <w:szCs w:val="24"/>
          <w:lang w:eastAsia="ja-JP"/>
        </w:rPr>
        <w:t>Ljubljana, Slovenia</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August</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26</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30</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14:paraId="1CAD8A83" w14:textId="79D57F4A"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1E7AC0">
        <w:rPr>
          <w:rFonts w:cs="Arial"/>
          <w:b/>
          <w:bCs/>
        </w:rPr>
        <w:t>9.1.5.9</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646B74E" w:rsidR="00174EC2" w:rsidRDefault="0034111C" w:rsidP="007A4FCF">
      <w:pPr>
        <w:ind w:left="1985" w:hanging="1985"/>
        <w:rPr>
          <w:rFonts w:cs="Arial"/>
          <w:b/>
          <w:bCs/>
        </w:rPr>
      </w:pPr>
      <w:r w:rsidRPr="000C45FD">
        <w:rPr>
          <w:rFonts w:cs="Arial"/>
          <w:b/>
          <w:bCs/>
        </w:rPr>
        <w:t>Title:</w:t>
      </w:r>
      <w:r w:rsidRPr="000C45FD">
        <w:rPr>
          <w:rFonts w:cs="Arial"/>
          <w:b/>
          <w:bCs/>
        </w:rPr>
        <w:tab/>
      </w:r>
      <w:r w:rsidR="001E7AC0">
        <w:rPr>
          <w:rFonts w:cs="Arial"/>
          <w:b/>
          <w:bCs/>
        </w:rPr>
        <w:t>RSSI definition in NR-U</w:t>
      </w:r>
      <w:r w:rsidR="00967F64">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32FC5B81" w14:textId="30FA9FB7" w:rsidR="00A90CEE" w:rsidRPr="00E93B23" w:rsidRDefault="00DD4B58" w:rsidP="00DD4B58">
      <w:pPr>
        <w:jc w:val="both"/>
      </w:pPr>
      <w:r>
        <w:t xml:space="preserve">In last RAN4 meeting, the issue of RSSI definition was discussed in [2] and related CR for LAA test cases was agreed in [1]. To avoid encountering the same issue we have in LTE, a new RSSI definition in NR-U (or NR) is needed. In this paper, we discuss the issue and provide our view on how to resolve it. </w:t>
      </w:r>
    </w:p>
    <w:p w14:paraId="3A8ACA84" w14:textId="4D36E201" w:rsidR="0091441D" w:rsidRDefault="0091441D" w:rsidP="0091441D">
      <w:pPr>
        <w:pStyle w:val="Heading1"/>
        <w:numPr>
          <w:ilvl w:val="0"/>
          <w:numId w:val="2"/>
        </w:numPr>
        <w:rPr>
          <w:rFonts w:ascii="Calibri" w:hAnsi="Calibri"/>
        </w:rPr>
      </w:pPr>
      <w:r w:rsidRPr="0091441D">
        <w:rPr>
          <w:rFonts w:ascii="Calibri" w:hAnsi="Calibri"/>
        </w:rPr>
        <w:t>Discussion</w:t>
      </w:r>
    </w:p>
    <w:p w14:paraId="068F0F9F" w14:textId="005C41DB" w:rsidR="00206F6B" w:rsidRPr="007E4A86" w:rsidRDefault="00DD4B58" w:rsidP="0086192A">
      <w:pPr>
        <w:pStyle w:val="Caption"/>
        <w:rPr>
          <w:b w:val="0"/>
          <w:sz w:val="22"/>
          <w:szCs w:val="22"/>
          <w:lang w:val="en-US" w:eastAsia="zh-CN"/>
        </w:rPr>
      </w:pPr>
      <w:r w:rsidRPr="007E4A86">
        <w:rPr>
          <w:b w:val="0"/>
          <w:sz w:val="22"/>
          <w:szCs w:val="22"/>
          <w:lang w:val="en-US" w:eastAsia="zh-CN"/>
        </w:rPr>
        <w:t>In LTE, the definition for RSSI can be found in TS36.214, as captured below.</w:t>
      </w:r>
    </w:p>
    <w:tbl>
      <w:tblPr>
        <w:tblStyle w:val="TableGrid"/>
        <w:tblW w:w="0" w:type="auto"/>
        <w:tblLook w:val="04A0" w:firstRow="1" w:lastRow="0" w:firstColumn="1" w:lastColumn="0" w:noHBand="0" w:noVBand="1"/>
      </w:tblPr>
      <w:tblGrid>
        <w:gridCol w:w="9629"/>
      </w:tblGrid>
      <w:tr w:rsidR="00DD4B58" w14:paraId="19946BF1" w14:textId="77777777" w:rsidTr="00DD4B58">
        <w:tc>
          <w:tcPr>
            <w:tcW w:w="9629" w:type="dxa"/>
          </w:tcPr>
          <w:p w14:paraId="23EA6E73" w14:textId="77777777" w:rsidR="00DD4B58" w:rsidRPr="005E6C4D" w:rsidRDefault="00DD4B58" w:rsidP="00DD4B58">
            <w:pPr>
              <w:pStyle w:val="Heading3"/>
              <w:rPr>
                <w:sz w:val="24"/>
              </w:rPr>
            </w:pPr>
            <w:bookmarkStart w:id="0" w:name="_Toc524695279"/>
            <w:r w:rsidRPr="005E6C4D">
              <w:rPr>
                <w:sz w:val="24"/>
              </w:rPr>
              <w:t>5.1.24</w:t>
            </w:r>
            <w:r w:rsidRPr="005E6C4D">
              <w:rPr>
                <w:sz w:val="24"/>
              </w:rPr>
              <w:tab/>
              <w:t>Received Signal Strength Indicator (RSSI)</w:t>
            </w:r>
            <w:bookmarkEnd w:id="0"/>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36"/>
              <w:gridCol w:w="7575"/>
            </w:tblGrid>
            <w:tr w:rsidR="00DD4B58" w:rsidRPr="005E6C4D" w14:paraId="3B8588C5" w14:textId="77777777" w:rsidTr="00DD4B58">
              <w:trPr>
                <w:cantSplit/>
                <w:jc w:val="center"/>
              </w:trPr>
              <w:tc>
                <w:tcPr>
                  <w:tcW w:w="1436" w:type="dxa"/>
                </w:tcPr>
                <w:p w14:paraId="401E101F" w14:textId="77777777" w:rsidR="00DD4B58" w:rsidRPr="005E6C4D" w:rsidRDefault="00DD4B58" w:rsidP="00DD4B58">
                  <w:pPr>
                    <w:pStyle w:val="TAL"/>
                    <w:rPr>
                      <w:b/>
                      <w:sz w:val="16"/>
                    </w:rPr>
                  </w:pPr>
                  <w:r w:rsidRPr="005E6C4D">
                    <w:rPr>
                      <w:b/>
                      <w:sz w:val="16"/>
                    </w:rPr>
                    <w:t>Definition</w:t>
                  </w:r>
                </w:p>
              </w:tc>
              <w:tc>
                <w:tcPr>
                  <w:tcW w:w="7575" w:type="dxa"/>
                </w:tcPr>
                <w:p w14:paraId="002C8717" w14:textId="1EEFBD95" w:rsidR="00DD4B58" w:rsidRPr="005E6C4D" w:rsidRDefault="00DD4B58" w:rsidP="00DD4B58">
                  <w:pPr>
                    <w:pStyle w:val="TAL"/>
                    <w:rPr>
                      <w:sz w:val="16"/>
                    </w:rPr>
                  </w:pPr>
                  <w:r w:rsidRPr="005E6C4D">
                    <w:rPr>
                      <w:sz w:val="16"/>
                    </w:rPr>
                    <w:t xml:space="preserve">E-UTRA Received Signal Strength Indicator (RSSI), comprises the </w:t>
                  </w:r>
                  <w:r w:rsidRPr="005E6C4D">
                    <w:rPr>
                      <w:sz w:val="16"/>
                      <w:lang w:val="en-US"/>
                    </w:rPr>
                    <w:t xml:space="preserve">linear average of the </w:t>
                  </w:r>
                  <w:r w:rsidRPr="005E6C4D">
                    <w:rPr>
                      <w:sz w:val="16"/>
                    </w:rPr>
                    <w:t xml:space="preserve">total received power </w:t>
                  </w:r>
                  <w:r w:rsidRPr="005E6C4D">
                    <w:rPr>
                      <w:sz w:val="16"/>
                      <w:lang w:val="en-US"/>
                    </w:rPr>
                    <w:t xml:space="preserve">(in [W]) </w:t>
                  </w:r>
                  <w:r w:rsidRPr="005E6C4D">
                    <w:rPr>
                      <w:sz w:val="16"/>
                    </w:rPr>
                    <w:t xml:space="preserve">observed </w:t>
                  </w:r>
                  <w:r w:rsidRPr="005E6C4D">
                    <w:rPr>
                      <w:sz w:val="16"/>
                      <w:lang w:val="en-US"/>
                    </w:rPr>
                    <w:t xml:space="preserve">only in the configured OFDM symbol and </w:t>
                  </w:r>
                  <w:r w:rsidRPr="005E6C4D">
                    <w:rPr>
                      <w:sz w:val="16"/>
                      <w:highlight w:val="yellow"/>
                    </w:rPr>
                    <w:t xml:space="preserve">in the measurement bandwidth over </w:t>
                  </w:r>
                  <w:r w:rsidRPr="005E6C4D">
                    <w:rPr>
                      <w:i/>
                      <w:iCs/>
                      <w:sz w:val="16"/>
                      <w:highlight w:val="yellow"/>
                    </w:rPr>
                    <w:t>N</w:t>
                  </w:r>
                  <w:r w:rsidRPr="005E6C4D">
                    <w:rPr>
                      <w:sz w:val="16"/>
                      <w:highlight w:val="yellow"/>
                    </w:rPr>
                    <w:t xml:space="preserve"> number of resource blocks</w:t>
                  </w:r>
                  <w:r w:rsidRPr="005E6C4D">
                    <w:rPr>
                      <w:sz w:val="16"/>
                    </w:rPr>
                    <w:t xml:space="preserve">, by the UE from all sources, including co-channel serving and non-serving cells, adjacent channel interference, thermal noise etc. </w:t>
                  </w:r>
                </w:p>
                <w:p w14:paraId="1173E9B1" w14:textId="6E48B28D" w:rsidR="00DD4B58" w:rsidRPr="005E6C4D" w:rsidRDefault="00DD4B58" w:rsidP="00DD4B58">
                  <w:pPr>
                    <w:pStyle w:val="TAL"/>
                    <w:rPr>
                      <w:sz w:val="16"/>
                    </w:rPr>
                  </w:pPr>
                  <w:r w:rsidRPr="005E6C4D">
                    <w:rPr>
                      <w:sz w:val="16"/>
                    </w:rPr>
                    <w:t>Higher layers indicate the measurement duration and which OFDM symbol(s) should be measured by the UE.</w:t>
                  </w:r>
                </w:p>
                <w:p w14:paraId="26D8F4A8" w14:textId="77777777" w:rsidR="00DD4B58" w:rsidRPr="005E6C4D" w:rsidRDefault="00DD4B58" w:rsidP="00DD4B58">
                  <w:pPr>
                    <w:pStyle w:val="Default"/>
                    <w:rPr>
                      <w:sz w:val="16"/>
                      <w:szCs w:val="18"/>
                    </w:rPr>
                  </w:pPr>
                  <w:r w:rsidRPr="005E6C4D">
                    <w:rPr>
                      <w:sz w:val="16"/>
                      <w:szCs w:val="18"/>
                    </w:rPr>
                    <w:t xml:space="preserve">The reference point for the RSSI shall be the antenna connector of the UE. </w:t>
                  </w:r>
                </w:p>
                <w:p w14:paraId="6C2EA433" w14:textId="77777777" w:rsidR="00DD4B58" w:rsidRPr="005E6C4D" w:rsidRDefault="00DD4B58" w:rsidP="00DD4B58">
                  <w:pPr>
                    <w:pStyle w:val="Default"/>
                    <w:rPr>
                      <w:sz w:val="16"/>
                      <w:szCs w:val="18"/>
                    </w:rPr>
                  </w:pPr>
                </w:p>
                <w:p w14:paraId="545E2A31" w14:textId="77777777" w:rsidR="00DD4B58" w:rsidRPr="005E6C4D" w:rsidRDefault="00DD4B58" w:rsidP="00DD4B58">
                  <w:pPr>
                    <w:pStyle w:val="Default"/>
                    <w:rPr>
                      <w:sz w:val="16"/>
                      <w:szCs w:val="18"/>
                    </w:rPr>
                  </w:pPr>
                  <w:r w:rsidRPr="005E6C4D">
                    <w:rPr>
                      <w:sz w:val="16"/>
                      <w:szCs w:val="18"/>
                    </w:rPr>
                    <w:t>If receiver diversity is in use by the UE, the reported value shall not be lower than the corresponding RSSI of any of the individual diversity branches</w:t>
                  </w:r>
                </w:p>
              </w:tc>
            </w:tr>
            <w:tr w:rsidR="00DD4B58" w:rsidRPr="005E6C4D" w14:paraId="5D7BF1A5" w14:textId="77777777" w:rsidTr="00DD4B58">
              <w:trPr>
                <w:cantSplit/>
                <w:jc w:val="center"/>
              </w:trPr>
              <w:tc>
                <w:tcPr>
                  <w:tcW w:w="1436" w:type="dxa"/>
                </w:tcPr>
                <w:p w14:paraId="0CDCC7C9" w14:textId="77777777" w:rsidR="00DD4B58" w:rsidRPr="005E6C4D" w:rsidRDefault="00DD4B58" w:rsidP="00DD4B58">
                  <w:pPr>
                    <w:pStyle w:val="TAL"/>
                    <w:rPr>
                      <w:b/>
                      <w:sz w:val="16"/>
                    </w:rPr>
                  </w:pPr>
                  <w:r w:rsidRPr="005E6C4D">
                    <w:rPr>
                      <w:b/>
                      <w:sz w:val="16"/>
                    </w:rPr>
                    <w:t>Applicable for</w:t>
                  </w:r>
                </w:p>
              </w:tc>
              <w:tc>
                <w:tcPr>
                  <w:tcW w:w="7575" w:type="dxa"/>
                </w:tcPr>
                <w:p w14:paraId="0CE911CF" w14:textId="77777777" w:rsidR="00DD4B58" w:rsidRPr="005E6C4D" w:rsidRDefault="00DD4B58" w:rsidP="00DD4B58">
                  <w:pPr>
                    <w:pStyle w:val="TAL"/>
                    <w:rPr>
                      <w:sz w:val="16"/>
                    </w:rPr>
                  </w:pPr>
                  <w:r w:rsidRPr="005E6C4D">
                    <w:rPr>
                      <w:sz w:val="16"/>
                    </w:rPr>
                    <w:t>RRC_CONNECTED intra-frequency,</w:t>
                  </w:r>
                </w:p>
                <w:p w14:paraId="645CF6FB" w14:textId="77777777" w:rsidR="00DD4B58" w:rsidRPr="005E6C4D" w:rsidRDefault="00DD4B58" w:rsidP="00DD4B58">
                  <w:pPr>
                    <w:pStyle w:val="TAL"/>
                    <w:rPr>
                      <w:sz w:val="16"/>
                    </w:rPr>
                  </w:pPr>
                  <w:r w:rsidRPr="005E6C4D">
                    <w:rPr>
                      <w:sz w:val="16"/>
                    </w:rPr>
                    <w:t>RRC_CONNECTED inter-frequency</w:t>
                  </w:r>
                </w:p>
              </w:tc>
            </w:tr>
          </w:tbl>
          <w:p w14:paraId="03637537" w14:textId="77777777" w:rsidR="00DD4B58" w:rsidRPr="00DD4B58" w:rsidRDefault="00DD4B58" w:rsidP="00DD4B58">
            <w:pPr>
              <w:rPr>
                <w:lang w:eastAsia="en-US"/>
              </w:rPr>
            </w:pPr>
          </w:p>
        </w:tc>
      </w:tr>
    </w:tbl>
    <w:p w14:paraId="0DDB7C66" w14:textId="77777777" w:rsidR="00DD4B58" w:rsidRPr="00DD4B58" w:rsidRDefault="00DD4B58" w:rsidP="00DD4B58">
      <w:pPr>
        <w:rPr>
          <w:lang w:val="en-GB" w:eastAsia="en-US"/>
        </w:rPr>
      </w:pPr>
    </w:p>
    <w:p w14:paraId="699EBB9D" w14:textId="4E62B7FD" w:rsidR="00DD4B58" w:rsidRDefault="00DD4B58" w:rsidP="00DD4B58">
      <w:pPr>
        <w:jc w:val="both"/>
        <w:rPr>
          <w:lang w:val="en-GB" w:eastAsia="en-US"/>
        </w:rPr>
      </w:pPr>
      <w:r>
        <w:rPr>
          <w:lang w:val="en-GB" w:eastAsia="en-US"/>
        </w:rPr>
        <w:t>According to this definition, the RRSI value to be reported is the sum of all N PRBs</w:t>
      </w:r>
      <w:r w:rsidR="00011AE1">
        <w:rPr>
          <w:lang w:val="en-GB" w:eastAsia="en-US"/>
        </w:rPr>
        <w:t xml:space="preserve"> (</w:t>
      </w:r>
      <w:r w:rsidR="00011AE1">
        <w:rPr>
          <w:lang w:eastAsia="en-US"/>
        </w:rPr>
        <w:t>measurement bandwi</w:t>
      </w:r>
      <w:r w:rsidR="005E6C4D">
        <w:rPr>
          <w:lang w:eastAsia="en-US"/>
        </w:rPr>
        <w:t>d</w:t>
      </w:r>
      <w:r w:rsidR="00011AE1">
        <w:rPr>
          <w:lang w:eastAsia="en-US"/>
        </w:rPr>
        <w:t>th</w:t>
      </w:r>
      <w:r w:rsidR="00011AE1">
        <w:rPr>
          <w:lang w:val="en-GB" w:eastAsia="en-US"/>
        </w:rPr>
        <w:t>)</w:t>
      </w:r>
      <w:r>
        <w:rPr>
          <w:lang w:val="en-GB" w:eastAsia="en-US"/>
        </w:rPr>
        <w:t>. In other words, a UE using more PRBs will report a higher RSSI than a UE using less PRBs</w:t>
      </w:r>
      <w:r w:rsidR="007E4A86">
        <w:rPr>
          <w:lang w:val="en-GB" w:eastAsia="en-US"/>
        </w:rPr>
        <w:t>, even if the channel to be measured is exactly the same</w:t>
      </w:r>
      <w:r>
        <w:rPr>
          <w:lang w:val="en-GB" w:eastAsia="en-US"/>
        </w:rPr>
        <w:t xml:space="preserve">. In our understanding, the number of PRBs to be used for RSSI measure should be left to UE implementation, as long as UE fulfils the requirement in RAN4 spec. </w:t>
      </w:r>
    </w:p>
    <w:p w14:paraId="1AFA2C89" w14:textId="1AF2B0A1" w:rsidR="00003B33" w:rsidRPr="00003B33" w:rsidRDefault="00003B33" w:rsidP="00003B33">
      <w:pPr>
        <w:pStyle w:val="Caption"/>
        <w:rPr>
          <w:lang w:val="en-US" w:eastAsia="en-US"/>
        </w:rPr>
      </w:pPr>
      <w:bookmarkStart w:id="1" w:name="_Ref16252843"/>
      <w:r>
        <w:t xml:space="preserve">Observation </w:t>
      </w:r>
      <w:fldSimple w:instr=" SEQ Observation \* ARABIC ">
        <w:r>
          <w:rPr>
            <w:noProof/>
          </w:rPr>
          <w:t>1</w:t>
        </w:r>
      </w:fldSimple>
      <w:r>
        <w:rPr>
          <w:lang w:val="en-US"/>
        </w:rPr>
        <w:t>: According to the current definition of RSSI in LTE, the reported RSSI value scales with the number or PRBs which is completely up to UE implementation.</w:t>
      </w:r>
      <w:bookmarkEnd w:id="1"/>
      <w:r>
        <w:rPr>
          <w:lang w:val="en-US"/>
        </w:rPr>
        <w:t xml:space="preserve">  </w:t>
      </w:r>
    </w:p>
    <w:p w14:paraId="6F4423E1" w14:textId="28005E1D" w:rsidR="00DD4B58" w:rsidRDefault="00DD4B58" w:rsidP="00DD4B58">
      <w:pPr>
        <w:jc w:val="both"/>
        <w:rPr>
          <w:lang w:val="en-GB" w:eastAsia="en-US"/>
        </w:rPr>
      </w:pPr>
      <w:r>
        <w:rPr>
          <w:lang w:val="en-GB" w:eastAsia="en-US"/>
        </w:rPr>
        <w:t>However, this introduces the problem at network side. Given different UE implementations, it is difficult for network to really</w:t>
      </w:r>
      <w:r w:rsidR="00003B33">
        <w:rPr>
          <w:lang w:val="en-GB" w:eastAsia="en-US"/>
        </w:rPr>
        <w:t xml:space="preserve"> utilize this RSSI measurement to determine the load or the interference level of a given carrier. Moreover, there are some other measurements such as </w:t>
      </w:r>
      <w:r w:rsidR="00003B33" w:rsidRPr="00003B33">
        <w:rPr>
          <w:i/>
          <w:lang w:val="en-GB" w:eastAsia="en-US"/>
        </w:rPr>
        <w:t>channelOccupancy</w:t>
      </w:r>
      <w:r w:rsidR="00003B33">
        <w:rPr>
          <w:lang w:val="en-GB" w:eastAsia="en-US"/>
        </w:rPr>
        <w:t xml:space="preserve"> in LAA and </w:t>
      </w:r>
      <w:r w:rsidR="00003B33" w:rsidRPr="00003B33">
        <w:rPr>
          <w:i/>
          <w:lang w:val="en-GB" w:eastAsia="en-US"/>
        </w:rPr>
        <w:t>threshS-RSSI-CBR</w:t>
      </w:r>
      <w:r w:rsidR="00003B33">
        <w:rPr>
          <w:lang w:val="en-GB" w:eastAsia="en-US"/>
        </w:rPr>
        <w:t xml:space="preserve"> in V2X which are reported based on the comparison between RSSI and a given threshold. With this uncertainty of # of PRBs used in measurement, the usefulness of </w:t>
      </w:r>
      <w:r w:rsidR="00003B33" w:rsidRPr="00003B33">
        <w:rPr>
          <w:i/>
          <w:lang w:val="en-GB" w:eastAsia="en-US"/>
        </w:rPr>
        <w:t>channelOccupancy</w:t>
      </w:r>
      <w:r w:rsidR="00003B33">
        <w:rPr>
          <w:lang w:val="en-GB" w:eastAsia="en-US"/>
        </w:rPr>
        <w:t xml:space="preserve"> and </w:t>
      </w:r>
      <w:r w:rsidR="00003B33" w:rsidRPr="00003B33">
        <w:rPr>
          <w:i/>
          <w:lang w:val="en-GB" w:eastAsia="en-US"/>
        </w:rPr>
        <w:t>threshS-RSSI-CBR</w:t>
      </w:r>
      <w:r w:rsidR="00003B33">
        <w:rPr>
          <w:lang w:val="en-GB" w:eastAsia="en-US"/>
        </w:rPr>
        <w:t xml:space="preserve"> becomes doubtful. </w:t>
      </w:r>
    </w:p>
    <w:p w14:paraId="456AE308" w14:textId="28DE9F3C" w:rsidR="00003B33" w:rsidRPr="00003B33" w:rsidRDefault="00003B33" w:rsidP="00003B33">
      <w:pPr>
        <w:pStyle w:val="Caption"/>
        <w:jc w:val="both"/>
        <w:rPr>
          <w:lang w:val="en-US" w:eastAsia="en-US"/>
        </w:rPr>
      </w:pPr>
      <w:bookmarkStart w:id="2" w:name="_Ref16252845"/>
      <w:r>
        <w:t xml:space="preserve">Observation </w:t>
      </w:r>
      <w:fldSimple w:instr=" SEQ Observation \* ARABIC ">
        <w:r w:rsidR="007B2EA5">
          <w:rPr>
            <w:noProof/>
          </w:rPr>
          <w:t>2</w:t>
        </w:r>
      </w:fldSimple>
      <w:r>
        <w:rPr>
          <w:lang w:val="en-US"/>
        </w:rPr>
        <w:t xml:space="preserve">: The uncertainty in </w:t>
      </w:r>
      <w:r w:rsidR="00C13745">
        <w:rPr>
          <w:lang w:val="en-US"/>
        </w:rPr>
        <w:t>number</w:t>
      </w:r>
      <w:r>
        <w:rPr>
          <w:lang w:val="en-US"/>
        </w:rPr>
        <w:t xml:space="preserve"> of PRBs used for RSSI measurement makes the reported RSSI, </w:t>
      </w:r>
      <w:r w:rsidRPr="00003B33">
        <w:rPr>
          <w:i/>
          <w:lang w:val="en-GB" w:eastAsia="en-US"/>
        </w:rPr>
        <w:t>channelOccupancy</w:t>
      </w:r>
      <w:r>
        <w:rPr>
          <w:i/>
          <w:lang w:val="en-GB" w:eastAsia="en-US"/>
        </w:rPr>
        <w:t xml:space="preserve"> and </w:t>
      </w:r>
      <w:r w:rsidRPr="00003B33">
        <w:rPr>
          <w:i/>
          <w:lang w:val="en-GB" w:eastAsia="en-US"/>
        </w:rPr>
        <w:t>threshS-RSSI-CBR</w:t>
      </w:r>
      <w:r>
        <w:rPr>
          <w:i/>
          <w:lang w:val="en-GB" w:eastAsia="en-US"/>
        </w:rPr>
        <w:t xml:space="preserve"> difficult to be used by network.</w:t>
      </w:r>
      <w:bookmarkEnd w:id="2"/>
      <w:r>
        <w:rPr>
          <w:lang w:val="en-US"/>
        </w:rPr>
        <w:t xml:space="preserve">  </w:t>
      </w:r>
    </w:p>
    <w:p w14:paraId="70E495FD" w14:textId="35BEAA9F" w:rsidR="007B2EA5" w:rsidRDefault="00011AE1" w:rsidP="00DD4B58">
      <w:pPr>
        <w:jc w:val="both"/>
        <w:rPr>
          <w:lang w:eastAsia="en-US"/>
        </w:rPr>
      </w:pPr>
      <w:r>
        <w:rPr>
          <w:lang w:eastAsia="en-US"/>
        </w:rPr>
        <w:lastRenderedPageBreak/>
        <w:t xml:space="preserve">In NR, we should try to avoid this issue. </w:t>
      </w:r>
      <w:r w:rsidR="007B2EA5">
        <w:rPr>
          <w:lang w:eastAsia="en-US"/>
        </w:rPr>
        <w:t xml:space="preserve">Therefore, to make the RSSI reported by different UEs comparable, it should be further normalized by N, which is the number of PRBs used for measurement. This is similar to the </w:t>
      </w:r>
      <w:r w:rsidR="00B875FF">
        <w:rPr>
          <w:lang w:eastAsia="en-US"/>
        </w:rPr>
        <w:t xml:space="preserve">calculation UE performed </w:t>
      </w:r>
      <w:r w:rsidR="007B2EA5">
        <w:rPr>
          <w:lang w:eastAsia="en-US"/>
        </w:rPr>
        <w:t xml:space="preserve">when </w:t>
      </w:r>
      <w:r w:rsidR="00B875FF">
        <w:rPr>
          <w:lang w:eastAsia="en-US"/>
        </w:rPr>
        <w:t>reporting</w:t>
      </w:r>
      <w:r w:rsidR="007B2EA5">
        <w:rPr>
          <w:lang w:eastAsia="en-US"/>
        </w:rPr>
        <w:t xml:space="preserve"> RSRQ (i.e., </w:t>
      </w:r>
      <w:r w:rsidR="007B2EA5" w:rsidRPr="001C15FF">
        <w:t>RSRP</w:t>
      </w:r>
      <w:r w:rsidR="007B2EA5">
        <w:t xml:space="preserve"> / (RSSI/N) </w:t>
      </w:r>
      <w:r w:rsidR="007B2EA5">
        <w:rPr>
          <w:lang w:eastAsia="en-US"/>
        </w:rPr>
        <w:t xml:space="preserve">). Same time, the exact value of N used by UE should still be up to UE’s implementation, as long as UE </w:t>
      </w:r>
      <w:r w:rsidR="00744B32">
        <w:rPr>
          <w:lang w:eastAsia="en-US"/>
        </w:rPr>
        <w:t>can fulfill</w:t>
      </w:r>
      <w:r w:rsidR="007B2EA5">
        <w:rPr>
          <w:lang w:eastAsia="en-US"/>
        </w:rPr>
        <w:t xml:space="preserve"> RAN4’s requirement. </w:t>
      </w:r>
    </w:p>
    <w:p w14:paraId="71B2F150" w14:textId="2DFFDC9A" w:rsidR="00AE1B78" w:rsidRDefault="007B2EA5" w:rsidP="00047442">
      <w:pPr>
        <w:pStyle w:val="Caption"/>
        <w:jc w:val="both"/>
        <w:rPr>
          <w:lang w:val="en-US"/>
        </w:rPr>
      </w:pPr>
      <w:bookmarkStart w:id="3" w:name="_Ref16252849"/>
      <w:r>
        <w:t xml:space="preserve">Proposal </w:t>
      </w:r>
      <w:r w:rsidR="0070172E">
        <w:rPr>
          <w:noProof/>
        </w:rPr>
        <w:fldChar w:fldCharType="begin"/>
      </w:r>
      <w:r w:rsidR="0070172E">
        <w:rPr>
          <w:noProof/>
        </w:rPr>
        <w:instrText xml:space="preserve"> SEQ Proposal \* ARABIC </w:instrText>
      </w:r>
      <w:r w:rsidR="0070172E">
        <w:rPr>
          <w:noProof/>
        </w:rPr>
        <w:fldChar w:fldCharType="separate"/>
      </w:r>
      <w:r>
        <w:rPr>
          <w:noProof/>
        </w:rPr>
        <w:t>1</w:t>
      </w:r>
      <w:r w:rsidR="0070172E">
        <w:rPr>
          <w:noProof/>
        </w:rPr>
        <w:fldChar w:fldCharType="end"/>
      </w:r>
      <w:r>
        <w:rPr>
          <w:lang w:val="en-US"/>
        </w:rPr>
        <w:t xml:space="preserve">: </w:t>
      </w:r>
      <w:r w:rsidR="000D3205">
        <w:rPr>
          <w:lang w:val="en-US"/>
        </w:rPr>
        <w:t>In NR-U, t</w:t>
      </w:r>
      <w:r>
        <w:rPr>
          <w:lang w:val="en-US"/>
        </w:rPr>
        <w:t>he reported RSSI value is normalized by N, which is the number PRBs used by UE for measurement. The exact value of N should be up to UE’s implementation, as long as UE can fulfill RAN4’s requirement</w:t>
      </w:r>
      <w:r w:rsidR="002A3444">
        <w:rPr>
          <w:lang w:val="en-US"/>
        </w:rPr>
        <w:t>.</w:t>
      </w:r>
      <w:bookmarkEnd w:id="3"/>
    </w:p>
    <w:p w14:paraId="75E98ACA" w14:textId="51BDC275" w:rsidR="007B2EA5" w:rsidRDefault="00AE1B78" w:rsidP="00047442">
      <w:pPr>
        <w:pStyle w:val="Caption"/>
        <w:jc w:val="both"/>
        <w:rPr>
          <w:b w:val="0"/>
          <w:sz w:val="22"/>
          <w:szCs w:val="22"/>
          <w:lang w:val="en-US" w:eastAsia="en-US"/>
        </w:rPr>
      </w:pPr>
      <w:r w:rsidRPr="00AE1B78">
        <w:rPr>
          <w:b w:val="0"/>
          <w:sz w:val="22"/>
          <w:szCs w:val="22"/>
          <w:lang w:val="en-US" w:eastAsia="en-US"/>
        </w:rPr>
        <w:t xml:space="preserve">Since the definition </w:t>
      </w:r>
      <w:r w:rsidRPr="000D3205">
        <w:rPr>
          <w:b w:val="0"/>
          <w:sz w:val="22"/>
          <w:szCs w:val="22"/>
          <w:lang w:val="en-US" w:eastAsia="en-US"/>
        </w:rPr>
        <w:t xml:space="preserve">of RSSI is changed, of course the </w:t>
      </w:r>
      <w:r w:rsidR="000D3205" w:rsidRPr="000D3205">
        <w:rPr>
          <w:b w:val="0"/>
          <w:sz w:val="22"/>
          <w:szCs w:val="22"/>
          <w:lang w:val="en-US" w:eastAsia="en-US"/>
        </w:rPr>
        <w:t xml:space="preserve">corresponding thresholds used in channel Occupancy </w:t>
      </w:r>
      <w:r w:rsidR="000D3205">
        <w:rPr>
          <w:b w:val="0"/>
          <w:sz w:val="22"/>
          <w:szCs w:val="22"/>
          <w:lang w:val="en-US" w:eastAsia="en-US"/>
        </w:rPr>
        <w:t xml:space="preserve">measurement </w:t>
      </w:r>
      <w:r w:rsidR="000D3205" w:rsidRPr="000D3205">
        <w:rPr>
          <w:b w:val="0"/>
          <w:sz w:val="22"/>
          <w:szCs w:val="22"/>
          <w:lang w:val="en-US" w:eastAsia="en-US"/>
        </w:rPr>
        <w:t xml:space="preserve">should be </w:t>
      </w:r>
      <w:r w:rsidR="000D3205">
        <w:rPr>
          <w:b w:val="0"/>
          <w:sz w:val="22"/>
          <w:szCs w:val="22"/>
          <w:lang w:val="en-US" w:eastAsia="en-US"/>
        </w:rPr>
        <w:t xml:space="preserve">changed correspondingly. </w:t>
      </w:r>
    </w:p>
    <w:p w14:paraId="5536A4F8" w14:textId="5929C6FB" w:rsidR="000D3205" w:rsidRDefault="000D3205" w:rsidP="000D3205">
      <w:pPr>
        <w:pStyle w:val="Caption"/>
        <w:jc w:val="both"/>
        <w:rPr>
          <w:lang w:val="en-US"/>
        </w:rPr>
      </w:pPr>
      <w:bookmarkStart w:id="4" w:name="_Ref16252851"/>
      <w:r>
        <w:t xml:space="preserve">Proposal </w:t>
      </w:r>
      <w:fldSimple w:instr=" SEQ Proposal \* ARABIC ">
        <w:r>
          <w:rPr>
            <w:noProof/>
          </w:rPr>
          <w:t>2</w:t>
        </w:r>
      </w:fldSimple>
      <w:r>
        <w:rPr>
          <w:lang w:val="en-US"/>
        </w:rPr>
        <w:t>: T</w:t>
      </w:r>
      <w:r w:rsidRPr="000D3205">
        <w:rPr>
          <w:lang w:val="en-US"/>
        </w:rPr>
        <w:t>he corresponding thresholds used in channel Occupancy measurement should be changed correspondingly</w:t>
      </w:r>
      <w:r>
        <w:rPr>
          <w:lang w:val="en-US"/>
        </w:rPr>
        <w:t>.</w:t>
      </w:r>
      <w:bookmarkEnd w:id="4"/>
    </w:p>
    <w:p w14:paraId="0110C5C2" w14:textId="44728D7D" w:rsidR="000D3205" w:rsidRDefault="000D3205" w:rsidP="000D3205">
      <w:pPr>
        <w:rPr>
          <w:lang w:eastAsia="x-none"/>
        </w:rPr>
      </w:pPr>
      <w:r>
        <w:rPr>
          <w:lang w:eastAsia="x-none"/>
        </w:rPr>
        <w:t xml:space="preserve">A companion LS </w:t>
      </w:r>
      <w:r w:rsidR="00680A88">
        <w:rPr>
          <w:lang w:eastAsia="x-none"/>
        </w:rPr>
        <w:t xml:space="preserve">[3] </w:t>
      </w:r>
      <w:r>
        <w:rPr>
          <w:lang w:eastAsia="x-none"/>
        </w:rPr>
        <w:t>is also prepare to inform RAN1 and RAN2.</w:t>
      </w:r>
    </w:p>
    <w:p w14:paraId="2C270702" w14:textId="453F4237" w:rsidR="00314EFE" w:rsidRPr="000D3205" w:rsidRDefault="00314EFE" w:rsidP="00314EFE">
      <w:pPr>
        <w:pStyle w:val="Caption"/>
        <w:jc w:val="both"/>
      </w:pPr>
      <w:bookmarkStart w:id="5" w:name="_Ref16865658"/>
      <w:r>
        <w:t xml:space="preserve">Proposal </w:t>
      </w:r>
      <w:r>
        <w:fldChar w:fldCharType="begin"/>
      </w:r>
      <w:r>
        <w:instrText xml:space="preserve"> SEQ Proposal \* ARABIC </w:instrText>
      </w:r>
      <w:r>
        <w:fldChar w:fldCharType="separate"/>
      </w:r>
      <w:r w:rsidR="00457A71">
        <w:rPr>
          <w:noProof/>
        </w:rPr>
        <w:t>3</w:t>
      </w:r>
      <w:r>
        <w:fldChar w:fldCharType="end"/>
      </w:r>
      <w:r>
        <w:rPr>
          <w:lang w:val="en-US"/>
        </w:rPr>
        <w:t xml:space="preserve">: </w:t>
      </w:r>
      <w:r>
        <w:rPr>
          <w:lang w:val="en-US"/>
        </w:rPr>
        <w:t>LS to RAN1 to suggest the conclusion on RSSI definition</w:t>
      </w:r>
      <w:r>
        <w:rPr>
          <w:lang w:val="en-US"/>
        </w:rPr>
        <w:t>.</w:t>
      </w:r>
      <w:bookmarkEnd w:id="5"/>
    </w:p>
    <w:p w14:paraId="7C6FC139" w14:textId="77777777" w:rsidR="00CE0D5E" w:rsidRPr="000C45FD" w:rsidRDefault="00141644" w:rsidP="00CE0D5E">
      <w:pPr>
        <w:pStyle w:val="Heading1"/>
        <w:numPr>
          <w:ilvl w:val="0"/>
          <w:numId w:val="2"/>
        </w:numPr>
        <w:rPr>
          <w:rFonts w:ascii="Calibri" w:hAnsi="Calibri"/>
          <w:lang w:eastAsia="zh-CN"/>
        </w:rPr>
      </w:pPr>
      <w:r>
        <w:rPr>
          <w:rFonts w:ascii="Calibri" w:hAnsi="Calibri"/>
        </w:rPr>
        <w:t>Summary</w:t>
      </w:r>
    </w:p>
    <w:p w14:paraId="16431192" w14:textId="15060A7F" w:rsidR="001E7AC0" w:rsidRDefault="006F7557" w:rsidP="001E7AC0">
      <w:pPr>
        <w:adjustRightInd w:val="0"/>
        <w:snapToGrid w:val="0"/>
        <w:spacing w:before="180" w:after="120"/>
        <w:jc w:val="both"/>
      </w:pPr>
      <w:r w:rsidRPr="004D05A7">
        <w:rPr>
          <w:rFonts w:hint="eastAsia"/>
        </w:rPr>
        <w:t xml:space="preserve">In this </w:t>
      </w:r>
      <w:r w:rsidRPr="004D05A7">
        <w:t>paper,</w:t>
      </w:r>
      <w:r w:rsidR="00FB24ED">
        <w:rPr>
          <w:rFonts w:hint="eastAsia"/>
        </w:rPr>
        <w:t xml:space="preserve"> </w:t>
      </w:r>
      <w:r w:rsidR="000D3205">
        <w:t>we discuss the issue of RSSI definition which was observed in LTE LAA, and provide our solution to avoid the same issue in NR-U. We have the following observations and proposals</w:t>
      </w:r>
    </w:p>
    <w:p w14:paraId="1E1C1B20" w14:textId="6BA326A4" w:rsidR="000D3205" w:rsidRPr="000D3205" w:rsidRDefault="000D3205" w:rsidP="001E7AC0">
      <w:pPr>
        <w:adjustRightInd w:val="0"/>
        <w:snapToGrid w:val="0"/>
        <w:spacing w:before="180" w:after="120"/>
        <w:jc w:val="both"/>
        <w:rPr>
          <w:b/>
          <w:i/>
        </w:rPr>
      </w:pPr>
      <w:r w:rsidRPr="000D3205">
        <w:rPr>
          <w:b/>
          <w:i/>
        </w:rPr>
        <w:fldChar w:fldCharType="begin"/>
      </w:r>
      <w:r w:rsidRPr="000D3205">
        <w:rPr>
          <w:b/>
          <w:i/>
        </w:rPr>
        <w:instrText xml:space="preserve"> REF _Ref16252843 \h  \* MERGEFORMAT </w:instrText>
      </w:r>
      <w:r w:rsidRPr="000D3205">
        <w:rPr>
          <w:b/>
          <w:i/>
        </w:rPr>
      </w:r>
      <w:r w:rsidRPr="000D3205">
        <w:rPr>
          <w:b/>
          <w:i/>
        </w:rPr>
        <w:fldChar w:fldCharType="separate"/>
      </w:r>
      <w:r w:rsidR="00BC3E63" w:rsidRPr="00BC3E63">
        <w:rPr>
          <w:b/>
          <w:i/>
        </w:rPr>
        <w:t xml:space="preserve">Observation </w:t>
      </w:r>
      <w:r w:rsidR="00BC3E63" w:rsidRPr="00BC3E63">
        <w:rPr>
          <w:b/>
          <w:i/>
          <w:noProof/>
        </w:rPr>
        <w:t>1</w:t>
      </w:r>
      <w:r w:rsidR="00BC3E63" w:rsidRPr="00BC3E63">
        <w:rPr>
          <w:b/>
          <w:i/>
        </w:rPr>
        <w:t>: According to the current definition of RSSI in LTE, the reported RSSI value scales with the number or PRBs which is completely up to UE implementation.</w:t>
      </w:r>
      <w:r w:rsidRPr="000D3205">
        <w:rPr>
          <w:b/>
          <w:i/>
        </w:rPr>
        <w:fldChar w:fldCharType="end"/>
      </w:r>
    </w:p>
    <w:p w14:paraId="1290C9C2" w14:textId="6D0E4CCC" w:rsidR="000D3205" w:rsidRPr="000D3205" w:rsidRDefault="000D3205" w:rsidP="001E7AC0">
      <w:pPr>
        <w:adjustRightInd w:val="0"/>
        <w:snapToGrid w:val="0"/>
        <w:spacing w:before="180" w:after="120"/>
        <w:jc w:val="both"/>
        <w:rPr>
          <w:b/>
          <w:i/>
        </w:rPr>
      </w:pPr>
      <w:r w:rsidRPr="000D3205">
        <w:rPr>
          <w:b/>
          <w:i/>
        </w:rPr>
        <w:fldChar w:fldCharType="begin"/>
      </w:r>
      <w:r w:rsidRPr="000D3205">
        <w:rPr>
          <w:b/>
          <w:i/>
        </w:rPr>
        <w:instrText xml:space="preserve"> REF _Ref16252845 \h  \* MERGEFORMAT </w:instrText>
      </w:r>
      <w:r w:rsidRPr="000D3205">
        <w:rPr>
          <w:b/>
          <w:i/>
        </w:rPr>
      </w:r>
      <w:r w:rsidRPr="000D3205">
        <w:rPr>
          <w:b/>
          <w:i/>
        </w:rPr>
        <w:fldChar w:fldCharType="separate"/>
      </w:r>
      <w:r w:rsidR="00BC3E63" w:rsidRPr="00BC3E63">
        <w:rPr>
          <w:b/>
          <w:i/>
        </w:rPr>
        <w:t xml:space="preserve">Observation </w:t>
      </w:r>
      <w:r w:rsidR="00BC3E63" w:rsidRPr="00BC3E63">
        <w:rPr>
          <w:b/>
          <w:i/>
          <w:noProof/>
        </w:rPr>
        <w:t>2</w:t>
      </w:r>
      <w:r w:rsidR="00BC3E63" w:rsidRPr="00BC3E63">
        <w:rPr>
          <w:b/>
          <w:i/>
        </w:rPr>
        <w:t xml:space="preserve">: The uncertainty in number of PRBs used for RSSI measurement makes the reported RSSI, </w:t>
      </w:r>
      <w:r w:rsidR="00BC3E63" w:rsidRPr="00BC3E63">
        <w:rPr>
          <w:b/>
          <w:i/>
          <w:lang w:val="en-GB" w:eastAsia="en-US"/>
        </w:rPr>
        <w:t>channelOccupancy and threshS-RSSI-CBR difficult to be used by network.</w:t>
      </w:r>
      <w:r w:rsidRPr="000D3205">
        <w:rPr>
          <w:b/>
          <w:i/>
        </w:rPr>
        <w:fldChar w:fldCharType="end"/>
      </w:r>
    </w:p>
    <w:p w14:paraId="1CCE3762" w14:textId="58A52B9D" w:rsidR="000D3205" w:rsidRPr="000D3205" w:rsidRDefault="000D3205" w:rsidP="001E7AC0">
      <w:pPr>
        <w:adjustRightInd w:val="0"/>
        <w:snapToGrid w:val="0"/>
        <w:spacing w:before="180" w:after="120"/>
        <w:jc w:val="both"/>
        <w:rPr>
          <w:b/>
          <w:i/>
        </w:rPr>
      </w:pPr>
      <w:r w:rsidRPr="000D3205">
        <w:rPr>
          <w:b/>
          <w:i/>
        </w:rPr>
        <w:fldChar w:fldCharType="begin"/>
      </w:r>
      <w:r w:rsidRPr="000D3205">
        <w:rPr>
          <w:b/>
          <w:i/>
        </w:rPr>
        <w:instrText xml:space="preserve"> REF _Ref16252849 \h  \* MERGEFORMAT </w:instrText>
      </w:r>
      <w:r w:rsidRPr="000D3205">
        <w:rPr>
          <w:b/>
          <w:i/>
        </w:rPr>
      </w:r>
      <w:r w:rsidRPr="000D3205">
        <w:rPr>
          <w:b/>
          <w:i/>
        </w:rPr>
        <w:fldChar w:fldCharType="separate"/>
      </w:r>
      <w:r w:rsidR="00BC3E63" w:rsidRPr="00BC3E63">
        <w:rPr>
          <w:b/>
          <w:i/>
        </w:rPr>
        <w:t xml:space="preserve">Proposal </w:t>
      </w:r>
      <w:r w:rsidR="00BC3E63" w:rsidRPr="00BC3E63">
        <w:rPr>
          <w:b/>
          <w:i/>
          <w:noProof/>
        </w:rPr>
        <w:t>1</w:t>
      </w:r>
      <w:r w:rsidR="00BC3E63" w:rsidRPr="00BC3E63">
        <w:rPr>
          <w:b/>
          <w:i/>
        </w:rPr>
        <w:t>: In NR-U, the reported RSSI value is normalized by N, which is the number PRBs used by UE for measurement. The exact value of N should be up to UE’s implementation, as long as UE can fulfill RAN4’s requirement.</w:t>
      </w:r>
      <w:r w:rsidRPr="000D3205">
        <w:rPr>
          <w:b/>
          <w:i/>
        </w:rPr>
        <w:fldChar w:fldCharType="end"/>
      </w:r>
    </w:p>
    <w:p w14:paraId="746B2B53" w14:textId="7E82F57D" w:rsidR="00A90CEE" w:rsidRDefault="000D3205" w:rsidP="00A90CEE">
      <w:pPr>
        <w:adjustRightInd w:val="0"/>
        <w:snapToGrid w:val="0"/>
        <w:spacing w:before="180" w:after="120"/>
        <w:jc w:val="both"/>
        <w:rPr>
          <w:b/>
          <w:i/>
        </w:rPr>
      </w:pPr>
      <w:r w:rsidRPr="000D3205">
        <w:rPr>
          <w:b/>
          <w:i/>
        </w:rPr>
        <w:fldChar w:fldCharType="begin"/>
      </w:r>
      <w:r w:rsidRPr="000D3205">
        <w:rPr>
          <w:b/>
          <w:i/>
        </w:rPr>
        <w:instrText xml:space="preserve"> REF _Ref16252851 \h  \* MERGEFORMAT </w:instrText>
      </w:r>
      <w:r w:rsidRPr="000D3205">
        <w:rPr>
          <w:b/>
          <w:i/>
        </w:rPr>
      </w:r>
      <w:r w:rsidRPr="000D3205">
        <w:rPr>
          <w:b/>
          <w:i/>
        </w:rPr>
        <w:fldChar w:fldCharType="separate"/>
      </w:r>
      <w:r w:rsidR="00BC3E63" w:rsidRPr="00BC3E63">
        <w:rPr>
          <w:b/>
          <w:i/>
        </w:rPr>
        <w:t xml:space="preserve">Proposal </w:t>
      </w:r>
      <w:r w:rsidR="00BC3E63" w:rsidRPr="00BC3E63">
        <w:rPr>
          <w:b/>
          <w:i/>
          <w:noProof/>
        </w:rPr>
        <w:t>2</w:t>
      </w:r>
      <w:r w:rsidR="00BC3E63" w:rsidRPr="00BC3E63">
        <w:rPr>
          <w:b/>
          <w:i/>
        </w:rPr>
        <w:t>: The corresponding thresholds used in channel Occupancy measurement should be changed correspondingly.</w:t>
      </w:r>
      <w:r w:rsidRPr="000D3205">
        <w:rPr>
          <w:b/>
          <w:i/>
        </w:rPr>
        <w:fldChar w:fldCharType="end"/>
      </w:r>
    </w:p>
    <w:p w14:paraId="0FC63B85" w14:textId="12749524" w:rsidR="00457A71" w:rsidRPr="00457A71" w:rsidRDefault="00457A71" w:rsidP="00A90CEE">
      <w:pPr>
        <w:adjustRightInd w:val="0"/>
        <w:snapToGrid w:val="0"/>
        <w:spacing w:before="180" w:after="120"/>
        <w:jc w:val="both"/>
        <w:rPr>
          <w:b/>
          <w:i/>
        </w:rPr>
      </w:pPr>
      <w:r>
        <w:rPr>
          <w:b/>
          <w:i/>
        </w:rPr>
        <w:fldChar w:fldCharType="begin"/>
      </w:r>
      <w:r w:rsidRPr="00457A71">
        <w:rPr>
          <w:b/>
          <w:i/>
        </w:rPr>
        <w:instrText xml:space="preserve"> REF _Ref16865658 \h </w:instrText>
      </w:r>
      <w:r>
        <w:rPr>
          <w:b/>
          <w:i/>
        </w:rPr>
      </w:r>
      <w:r>
        <w:rPr>
          <w:b/>
          <w:i/>
        </w:rPr>
        <w:instrText xml:space="preserve"> \* MERGEFORMAT </w:instrText>
      </w:r>
      <w:r>
        <w:rPr>
          <w:b/>
          <w:i/>
        </w:rPr>
        <w:fldChar w:fldCharType="separate"/>
      </w:r>
      <w:r w:rsidRPr="00457A71">
        <w:rPr>
          <w:b/>
          <w:i/>
        </w:rPr>
        <w:t xml:space="preserve">Proposal </w:t>
      </w:r>
      <w:r w:rsidRPr="00457A71">
        <w:rPr>
          <w:b/>
          <w:i/>
        </w:rPr>
        <w:t>3</w:t>
      </w:r>
      <w:r w:rsidRPr="00457A71">
        <w:rPr>
          <w:b/>
          <w:i/>
        </w:rPr>
        <w:t xml:space="preserve">: </w:t>
      </w:r>
      <w:r w:rsidRPr="00457A71">
        <w:rPr>
          <w:b/>
          <w:i/>
        </w:rPr>
        <w:t>LS to RAN1 to suggest the conclusion on RSSI definition</w:t>
      </w:r>
      <w:r w:rsidRPr="00457A71">
        <w:rPr>
          <w:b/>
          <w:i/>
        </w:rPr>
        <w:t>.</w:t>
      </w:r>
      <w:r>
        <w:rPr>
          <w:b/>
          <w:i/>
        </w:rPr>
        <w:fldChar w:fldCharType="end"/>
      </w:r>
      <w:bookmarkStart w:id="6" w:name="_GoBack"/>
      <w:bookmarkEnd w:id="6"/>
    </w:p>
    <w:p w14:paraId="2F0A9587" w14:textId="3DEC21DC" w:rsidR="00D63646" w:rsidRDefault="000F20AC" w:rsidP="00D63646">
      <w:pPr>
        <w:pStyle w:val="Heading1"/>
        <w:numPr>
          <w:ilvl w:val="0"/>
          <w:numId w:val="2"/>
        </w:numPr>
        <w:rPr>
          <w:rFonts w:ascii="Calibri" w:hAnsi="Calibri"/>
        </w:rPr>
      </w:pPr>
      <w:r w:rsidRPr="000C45FD">
        <w:rPr>
          <w:rFonts w:ascii="Calibri" w:hAnsi="Calibri"/>
        </w:rPr>
        <w:t>References</w:t>
      </w:r>
    </w:p>
    <w:p w14:paraId="26DBC1E0" w14:textId="2122AE58" w:rsidR="00D63646" w:rsidRDefault="00D63646" w:rsidP="00D63646">
      <w:pPr>
        <w:rPr>
          <w:lang w:val="en-GB" w:eastAsia="en-US"/>
        </w:rPr>
      </w:pPr>
      <w:r>
        <w:rPr>
          <w:lang w:val="en-GB" w:eastAsia="en-US"/>
        </w:rPr>
        <w:t xml:space="preserve">[1] </w:t>
      </w:r>
      <w:r w:rsidRPr="00D63646">
        <w:rPr>
          <w:lang w:val="en-GB" w:eastAsia="en-US"/>
        </w:rPr>
        <w:t>R4-1907326</w:t>
      </w:r>
      <w:r>
        <w:rPr>
          <w:lang w:val="en-GB" w:eastAsia="en-US"/>
        </w:rPr>
        <w:t>, “</w:t>
      </w:r>
      <w:r w:rsidRPr="00D63646">
        <w:rPr>
          <w:lang w:val="en-GB" w:eastAsia="en-US"/>
        </w:rPr>
        <w:t>CR on threshold for FS3 RSSI and channel occupancy tests R13</w:t>
      </w:r>
      <w:r>
        <w:rPr>
          <w:lang w:val="en-GB" w:eastAsia="en-US"/>
        </w:rPr>
        <w:t>”, MediaTek</w:t>
      </w:r>
    </w:p>
    <w:p w14:paraId="4A8725F5" w14:textId="0DCD09E8" w:rsidR="00D63646" w:rsidRDefault="00D63646" w:rsidP="00D63646">
      <w:pPr>
        <w:rPr>
          <w:lang w:val="en-GB" w:eastAsia="en-US"/>
        </w:rPr>
      </w:pPr>
      <w:r>
        <w:rPr>
          <w:lang w:val="en-GB" w:eastAsia="en-US"/>
        </w:rPr>
        <w:t xml:space="preserve">[2] </w:t>
      </w:r>
      <w:r w:rsidRPr="00D63646">
        <w:rPr>
          <w:lang w:val="en-GB" w:eastAsia="en-US"/>
        </w:rPr>
        <w:t>R4-1906967</w:t>
      </w:r>
      <w:r>
        <w:rPr>
          <w:lang w:val="en-GB" w:eastAsia="en-US"/>
        </w:rPr>
        <w:t>, “</w:t>
      </w:r>
      <w:r w:rsidRPr="00D63646">
        <w:rPr>
          <w:lang w:val="en-GB" w:eastAsia="en-US"/>
        </w:rPr>
        <w:t>On RSSI measurements for NR-U</w:t>
      </w:r>
      <w:r>
        <w:rPr>
          <w:lang w:val="en-GB" w:eastAsia="en-US"/>
        </w:rPr>
        <w:t xml:space="preserve">”, </w:t>
      </w:r>
      <w:r w:rsidRPr="00D63646">
        <w:rPr>
          <w:lang w:val="en-GB" w:eastAsia="en-US"/>
        </w:rPr>
        <w:t>Qualcomm Incorporated</w:t>
      </w:r>
    </w:p>
    <w:p w14:paraId="79AADAC2" w14:textId="6D68361C" w:rsidR="00680A88" w:rsidRPr="00D63646" w:rsidRDefault="00680A88" w:rsidP="00D63646">
      <w:pPr>
        <w:rPr>
          <w:lang w:val="en-GB" w:eastAsia="en-US"/>
        </w:rPr>
      </w:pPr>
      <w:r>
        <w:rPr>
          <w:lang w:val="en-GB" w:eastAsia="en-US"/>
        </w:rPr>
        <w:t>[3] R4-1908186, “</w:t>
      </w:r>
      <w:r w:rsidR="00CB2844" w:rsidRPr="00CB2844">
        <w:rPr>
          <w:lang w:val="en-GB" w:eastAsia="en-US"/>
        </w:rPr>
        <w:t>LS on RSSI definition</w:t>
      </w:r>
      <w:r>
        <w:rPr>
          <w:lang w:val="en-GB" w:eastAsia="en-US"/>
        </w:rPr>
        <w:t>”, MediaTek inc.</w:t>
      </w:r>
    </w:p>
    <w:sectPr w:rsidR="00680A88" w:rsidRPr="00D6364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BB5F3" w14:textId="77777777" w:rsidR="00022EF9" w:rsidRDefault="00022EF9">
      <w:r>
        <w:separator/>
      </w:r>
    </w:p>
  </w:endnote>
  <w:endnote w:type="continuationSeparator" w:id="0">
    <w:p w14:paraId="31958B62" w14:textId="77777777" w:rsidR="00022EF9" w:rsidRDefault="00022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7ED08" w14:textId="77777777" w:rsidR="00022EF9" w:rsidRDefault="00022EF9">
      <w:r>
        <w:separator/>
      </w:r>
    </w:p>
  </w:footnote>
  <w:footnote w:type="continuationSeparator" w:id="0">
    <w:p w14:paraId="16151D17" w14:textId="77777777" w:rsidR="00022EF9" w:rsidRDefault="00022E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18"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0"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5"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36"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39"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2"/>
  </w:num>
  <w:num w:numId="2">
    <w:abstractNumId w:val="33"/>
  </w:num>
  <w:num w:numId="3">
    <w:abstractNumId w:val="15"/>
  </w:num>
  <w:num w:numId="4">
    <w:abstractNumId w:val="22"/>
  </w:num>
  <w:num w:numId="5">
    <w:abstractNumId w:val="24"/>
  </w:num>
  <w:num w:numId="6">
    <w:abstractNumId w:val="6"/>
  </w:num>
  <w:num w:numId="7">
    <w:abstractNumId w:val="14"/>
  </w:num>
  <w:num w:numId="8">
    <w:abstractNumId w:val="30"/>
  </w:num>
  <w:num w:numId="9">
    <w:abstractNumId w:val="12"/>
  </w:num>
  <w:num w:numId="10">
    <w:abstractNumId w:val="0"/>
  </w:num>
  <w:num w:numId="11">
    <w:abstractNumId w:val="13"/>
  </w:num>
  <w:num w:numId="12">
    <w:abstractNumId w:val="18"/>
  </w:num>
  <w:num w:numId="13">
    <w:abstractNumId w:val="3"/>
  </w:num>
  <w:num w:numId="14">
    <w:abstractNumId w:val="39"/>
  </w:num>
  <w:num w:numId="15">
    <w:abstractNumId w:val="11"/>
  </w:num>
  <w:num w:numId="16">
    <w:abstractNumId w:val="5"/>
  </w:num>
  <w:num w:numId="17">
    <w:abstractNumId w:val="27"/>
  </w:num>
  <w:num w:numId="18">
    <w:abstractNumId w:val="37"/>
  </w:num>
  <w:num w:numId="19">
    <w:abstractNumId w:val="16"/>
  </w:num>
  <w:num w:numId="20">
    <w:abstractNumId w:val="9"/>
  </w:num>
  <w:num w:numId="21">
    <w:abstractNumId w:val="36"/>
  </w:num>
  <w:num w:numId="22">
    <w:abstractNumId w:val="28"/>
  </w:num>
  <w:num w:numId="23">
    <w:abstractNumId w:val="7"/>
  </w:num>
  <w:num w:numId="24">
    <w:abstractNumId w:val="4"/>
  </w:num>
  <w:num w:numId="25">
    <w:abstractNumId w:val="21"/>
  </w:num>
  <w:num w:numId="26">
    <w:abstractNumId w:val="34"/>
  </w:num>
  <w:num w:numId="27">
    <w:abstractNumId w:val="26"/>
  </w:num>
  <w:num w:numId="28">
    <w:abstractNumId w:val="19"/>
  </w:num>
  <w:num w:numId="29">
    <w:abstractNumId w:val="20"/>
  </w:num>
  <w:num w:numId="30">
    <w:abstractNumId w:val="10"/>
  </w:num>
  <w:num w:numId="31">
    <w:abstractNumId w:val="31"/>
  </w:num>
  <w:num w:numId="32">
    <w:abstractNumId w:val="17"/>
  </w:num>
  <w:num w:numId="33">
    <w:abstractNumId w:val="1"/>
  </w:num>
  <w:num w:numId="34">
    <w:abstractNumId w:val="23"/>
  </w:num>
  <w:num w:numId="35">
    <w:abstractNumId w:val="40"/>
  </w:num>
  <w:num w:numId="36">
    <w:abstractNumId w:val="29"/>
  </w:num>
  <w:num w:numId="37">
    <w:abstractNumId w:val="38"/>
  </w:num>
  <w:num w:numId="38">
    <w:abstractNumId w:val="2"/>
  </w:num>
  <w:num w:numId="39">
    <w:abstractNumId w:val="8"/>
  </w:num>
  <w:num w:numId="40">
    <w:abstractNumId w:val="35"/>
  </w:num>
  <w:num w:numId="4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FDF"/>
    <w:rsid w:val="0000708A"/>
    <w:rsid w:val="0000719E"/>
    <w:rsid w:val="000074C4"/>
    <w:rsid w:val="00010086"/>
    <w:rsid w:val="0001082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2EF9"/>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EFE"/>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A71"/>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48B"/>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A88"/>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72E"/>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A86"/>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844"/>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4A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A86"/>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E4A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4A8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F405F-CC4F-4284-A82E-7C6A93692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2019-08-16T08:34:00Z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